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F3F72" w14:textId="77777777" w:rsidR="00E640C3" w:rsidRDefault="00E640C3" w:rsidP="00E640C3">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МИГАС</w:t>
      </w:r>
    </w:p>
    <w:p w14:paraId="7101F17F" w14:textId="77777777" w:rsidR="00E640C3" w:rsidRDefault="00E640C3" w:rsidP="00E640C3">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Международный институт гештальт-анализа и </w:t>
      </w:r>
      <w:proofErr w:type="spellStart"/>
      <w:r>
        <w:rPr>
          <w:rFonts w:ascii="Times New Roman" w:eastAsia="Times New Roman" w:hAnsi="Times New Roman" w:cs="Times New Roman"/>
          <w:b/>
          <w:color w:val="000000"/>
          <w:sz w:val="28"/>
          <w:szCs w:val="28"/>
        </w:rPr>
        <w:t>супервизии</w:t>
      </w:r>
      <w:proofErr w:type="spellEnd"/>
    </w:p>
    <w:p w14:paraId="729A835A" w14:textId="77777777" w:rsidR="00E640C3" w:rsidRDefault="00E640C3" w:rsidP="00E640C3">
      <w:pPr>
        <w:spacing w:line="360" w:lineRule="auto"/>
        <w:jc w:val="center"/>
        <w:rPr>
          <w:rFonts w:ascii="Times New Roman" w:eastAsia="Times New Roman" w:hAnsi="Times New Roman" w:cs="Times New Roman"/>
          <w:b/>
          <w:color w:val="000000"/>
          <w:sz w:val="24"/>
          <w:szCs w:val="24"/>
        </w:rPr>
      </w:pPr>
    </w:p>
    <w:p w14:paraId="2CAE1B64" w14:textId="77777777" w:rsidR="00E640C3" w:rsidRDefault="00E640C3" w:rsidP="00E640C3">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Общество с ограниченной ответственностью </w:t>
      </w:r>
    </w:p>
    <w:p w14:paraId="2E5DA35F" w14:textId="77777777" w:rsidR="00E640C3" w:rsidRDefault="00E640C3" w:rsidP="00E640C3">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«Консультационно-тренинговый центр ГЕШТАЛЬТ-АНАЛИЗА»</w:t>
      </w:r>
    </w:p>
    <w:p w14:paraId="59513765" w14:textId="77777777" w:rsidR="00E640C3" w:rsidRDefault="00E640C3" w:rsidP="00E640C3">
      <w:pPr>
        <w:pBdr>
          <w:bottom w:val="single" w:sz="12" w:space="0" w:color="000000"/>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ООО «КТЦ ГЕШТАЛЬТ-АНАЛИЗА»</w:t>
      </w:r>
    </w:p>
    <w:p w14:paraId="1BC70D43" w14:textId="77777777" w:rsidR="00E640C3" w:rsidRDefault="00E640C3" w:rsidP="00E640C3">
      <w:pPr>
        <w:shd w:val="clear" w:color="auto" w:fill="FFFFFF"/>
        <w:spacing w:after="240" w:line="360" w:lineRule="auto"/>
        <w:jc w:val="both"/>
        <w:rPr>
          <w:rFonts w:ascii="Times New Roman" w:eastAsia="Times New Roman" w:hAnsi="Times New Roman" w:cs="Times New Roman"/>
          <w:color w:val="202020"/>
          <w:sz w:val="24"/>
          <w:szCs w:val="24"/>
        </w:rPr>
      </w:pPr>
    </w:p>
    <w:p w14:paraId="3E548893" w14:textId="77777777" w:rsidR="00E640C3" w:rsidRDefault="00E640C3" w:rsidP="00E640C3">
      <w:pPr>
        <w:pBdr>
          <w:top w:val="nil"/>
          <w:left w:val="nil"/>
          <w:bottom w:val="nil"/>
          <w:right w:val="nil"/>
          <w:between w:val="nil"/>
        </w:pBd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«УТВЕРЖДАЮ»</w:t>
      </w:r>
    </w:p>
    <w:p w14:paraId="4C0842F2" w14:textId="77777777" w:rsidR="00E640C3" w:rsidRDefault="00E640C3" w:rsidP="00E640C3">
      <w:pPr>
        <w:pBdr>
          <w:top w:val="nil"/>
          <w:left w:val="nil"/>
          <w:bottom w:val="nil"/>
          <w:right w:val="nil"/>
          <w:between w:val="nil"/>
        </w:pBd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Ректор МИГАС </w:t>
      </w:r>
    </w:p>
    <w:p w14:paraId="73FD2C0E" w14:textId="77777777" w:rsidR="00E640C3" w:rsidRDefault="00E640C3" w:rsidP="00E640C3">
      <w:pPr>
        <w:pBdr>
          <w:top w:val="nil"/>
          <w:left w:val="nil"/>
          <w:bottom w:val="nil"/>
          <w:right w:val="nil"/>
          <w:between w:val="nil"/>
        </w:pBdr>
        <w:spacing w:line="360" w:lineRule="auto"/>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Дыхне</w:t>
      </w:r>
      <w:proofErr w:type="spellEnd"/>
      <w:r>
        <w:rPr>
          <w:rFonts w:ascii="Times New Roman" w:eastAsia="Times New Roman" w:hAnsi="Times New Roman" w:cs="Times New Roman"/>
          <w:color w:val="000000"/>
          <w:sz w:val="24"/>
          <w:szCs w:val="24"/>
        </w:rPr>
        <w:t xml:space="preserve"> Елена Александровна</w:t>
      </w:r>
    </w:p>
    <w:p w14:paraId="529015BD" w14:textId="77777777" w:rsidR="00E640C3" w:rsidRDefault="00E640C3" w:rsidP="00E640C3">
      <w:pPr>
        <w:pBdr>
          <w:top w:val="nil"/>
          <w:left w:val="nil"/>
          <w:bottom w:val="nil"/>
          <w:right w:val="nil"/>
          <w:between w:val="nil"/>
        </w:pBdr>
        <w:spacing w:line="360" w:lineRule="auto"/>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______________________ </w:t>
      </w:r>
      <w:proofErr w:type="spellStart"/>
      <w:r>
        <w:rPr>
          <w:rFonts w:ascii="Times New Roman" w:eastAsia="Times New Roman" w:hAnsi="Times New Roman" w:cs="Times New Roman"/>
          <w:color w:val="000000"/>
          <w:sz w:val="24"/>
          <w:szCs w:val="24"/>
          <w:u w:val="single"/>
        </w:rPr>
        <w:t>м.п</w:t>
      </w:r>
      <w:proofErr w:type="spellEnd"/>
      <w:r>
        <w:rPr>
          <w:rFonts w:ascii="Times New Roman" w:eastAsia="Times New Roman" w:hAnsi="Times New Roman" w:cs="Times New Roman"/>
          <w:color w:val="000000"/>
          <w:sz w:val="24"/>
          <w:szCs w:val="24"/>
          <w:u w:val="single"/>
        </w:rPr>
        <w:t>.</w:t>
      </w:r>
    </w:p>
    <w:p w14:paraId="7C9EC8DA" w14:textId="7C40D44E" w:rsidR="00E640C3" w:rsidRDefault="00E640C3" w:rsidP="00E640C3">
      <w:pPr>
        <w:pBdr>
          <w:top w:val="nil"/>
          <w:left w:val="nil"/>
          <w:bottom w:val="nil"/>
          <w:right w:val="nil"/>
          <w:between w:val="nil"/>
        </w:pBd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1</w:t>
      </w:r>
      <w:r w:rsidR="004029D1">
        <w:rPr>
          <w:rFonts w:ascii="Times New Roman" w:eastAsia="Times New Roman" w:hAnsi="Times New Roman" w:cs="Times New Roman"/>
          <w:sz w:val="24"/>
          <w:szCs w:val="24"/>
          <w:lang w:val="ru-RU"/>
        </w:rPr>
        <w:t>5</w:t>
      </w:r>
      <w:r>
        <w:rPr>
          <w:rFonts w:ascii="Times New Roman" w:eastAsia="Times New Roman" w:hAnsi="Times New Roman" w:cs="Times New Roman"/>
          <w:color w:val="000000"/>
          <w:sz w:val="24"/>
          <w:szCs w:val="24"/>
        </w:rPr>
        <w:t xml:space="preserve">» </w:t>
      </w:r>
      <w:r w:rsidR="004029D1">
        <w:rPr>
          <w:rFonts w:ascii="Times New Roman" w:eastAsia="Times New Roman" w:hAnsi="Times New Roman" w:cs="Times New Roman"/>
          <w:sz w:val="24"/>
          <w:szCs w:val="24"/>
          <w:lang w:val="ru-RU"/>
        </w:rPr>
        <w:t>июн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xml:space="preserve"> 202</w:t>
      </w:r>
      <w:r w:rsidR="004029D1">
        <w:rPr>
          <w:rFonts w:ascii="Times New Roman" w:eastAsia="Times New Roman" w:hAnsi="Times New Roman" w:cs="Times New Roman"/>
          <w:sz w:val="24"/>
          <w:szCs w:val="24"/>
          <w:lang w:val="ru-RU"/>
        </w:rPr>
        <w:t>6</w:t>
      </w:r>
      <w:r>
        <w:rPr>
          <w:rFonts w:ascii="Times New Roman" w:eastAsia="Times New Roman" w:hAnsi="Times New Roman" w:cs="Times New Roman"/>
          <w:color w:val="000000"/>
          <w:sz w:val="24"/>
          <w:szCs w:val="24"/>
        </w:rPr>
        <w:t xml:space="preserve"> г.</w:t>
      </w:r>
    </w:p>
    <w:p w14:paraId="728C4130" w14:textId="77777777" w:rsidR="00E640C3" w:rsidRDefault="00E640C3" w:rsidP="00E640C3">
      <w:pPr>
        <w:shd w:val="clear" w:color="auto" w:fill="FFFFFF"/>
        <w:spacing w:after="240" w:line="360" w:lineRule="auto"/>
        <w:jc w:val="center"/>
        <w:rPr>
          <w:rFonts w:ascii="Times New Roman" w:eastAsia="Times New Roman" w:hAnsi="Times New Roman" w:cs="Times New Roman"/>
          <w:b/>
          <w:color w:val="202020"/>
          <w:sz w:val="28"/>
          <w:szCs w:val="28"/>
        </w:rPr>
      </w:pPr>
    </w:p>
    <w:p w14:paraId="09ADC128" w14:textId="77777777" w:rsidR="00E640C3" w:rsidRDefault="00E640C3" w:rsidP="00E640C3">
      <w:pPr>
        <w:shd w:val="clear" w:color="auto" w:fill="FFFFFF"/>
        <w:spacing w:after="240" w:line="360" w:lineRule="auto"/>
        <w:rPr>
          <w:rFonts w:ascii="Times New Roman" w:eastAsia="Times New Roman" w:hAnsi="Times New Roman" w:cs="Times New Roman"/>
          <w:b/>
          <w:color w:val="202020"/>
          <w:sz w:val="28"/>
          <w:szCs w:val="28"/>
        </w:rPr>
      </w:pPr>
    </w:p>
    <w:p w14:paraId="69D7D29A" w14:textId="77777777" w:rsidR="00E640C3" w:rsidRDefault="00E640C3" w:rsidP="00E640C3">
      <w:pPr>
        <w:shd w:val="clear" w:color="auto" w:fill="FFFFFF"/>
        <w:spacing w:after="240" w:line="360" w:lineRule="auto"/>
        <w:jc w:val="center"/>
        <w:rPr>
          <w:rFonts w:ascii="Times New Roman" w:eastAsia="Times New Roman" w:hAnsi="Times New Roman" w:cs="Times New Roman"/>
          <w:b/>
          <w:color w:val="202020"/>
          <w:sz w:val="28"/>
          <w:szCs w:val="28"/>
        </w:rPr>
      </w:pPr>
    </w:p>
    <w:p w14:paraId="17B74B32" w14:textId="371F73A7" w:rsidR="00E640C3" w:rsidRPr="00E640C3" w:rsidRDefault="00E640C3" w:rsidP="00E640C3">
      <w:pPr>
        <w:shd w:val="clear" w:color="auto" w:fill="FFFFFF"/>
        <w:spacing w:line="360" w:lineRule="auto"/>
        <w:jc w:val="center"/>
        <w:rPr>
          <w:rFonts w:ascii="Times New Roman" w:eastAsia="Times New Roman" w:hAnsi="Times New Roman" w:cs="Times New Roman"/>
          <w:b/>
          <w:color w:val="202020"/>
          <w:sz w:val="36"/>
          <w:szCs w:val="36"/>
          <w:lang w:val="ru-RU"/>
        </w:rPr>
      </w:pPr>
      <w:bookmarkStart w:id="0" w:name="_heading=h.gjdgxs" w:colFirst="0" w:colLast="0"/>
      <w:bookmarkEnd w:id="0"/>
      <w:r>
        <w:rPr>
          <w:rFonts w:ascii="Times New Roman" w:eastAsia="Times New Roman" w:hAnsi="Times New Roman" w:cs="Times New Roman"/>
          <w:b/>
          <w:color w:val="202020"/>
          <w:sz w:val="32"/>
          <w:szCs w:val="32"/>
        </w:rPr>
        <w:t xml:space="preserve">Политика </w:t>
      </w:r>
      <w:r>
        <w:rPr>
          <w:rFonts w:ascii="Times New Roman" w:eastAsia="Times New Roman" w:hAnsi="Times New Roman" w:cs="Times New Roman"/>
          <w:b/>
          <w:color w:val="202020"/>
          <w:sz w:val="32"/>
          <w:szCs w:val="32"/>
          <w:lang w:val="ru-RU"/>
        </w:rPr>
        <w:t>оплаты и возврата денежных средств</w:t>
      </w:r>
    </w:p>
    <w:p w14:paraId="6DCC6A32"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5612E05F"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2D367F0B"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1EB49D5E"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1205E6DC"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077632E2"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5C8ABAFA" w14:textId="4CA4A183"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188F00EC" w14:textId="77777777" w:rsidR="00E640C3" w:rsidRDefault="00E640C3" w:rsidP="00E640C3">
      <w:pPr>
        <w:shd w:val="clear" w:color="auto" w:fill="FFFFFF"/>
        <w:spacing w:before="288" w:after="288" w:line="360" w:lineRule="auto"/>
        <w:jc w:val="both"/>
        <w:rPr>
          <w:rFonts w:ascii="Times New Roman" w:eastAsia="Times New Roman" w:hAnsi="Times New Roman" w:cs="Times New Roman"/>
          <w:b/>
          <w:color w:val="202020"/>
          <w:sz w:val="24"/>
          <w:szCs w:val="24"/>
        </w:rPr>
      </w:pPr>
    </w:p>
    <w:p w14:paraId="76E70693" w14:textId="77777777" w:rsidR="00E640C3" w:rsidRPr="00E640C3" w:rsidRDefault="00E640C3" w:rsidP="007D6EAE">
      <w:pPr>
        <w:spacing w:line="240" w:lineRule="auto"/>
        <w:jc w:val="center"/>
        <w:rPr>
          <w:rFonts w:ascii="Times New Roman" w:eastAsia="Times New Roman" w:hAnsi="Times New Roman" w:cs="Times New Roman"/>
          <w:b/>
          <w:bCs/>
          <w:color w:val="000000"/>
          <w:sz w:val="24"/>
          <w:szCs w:val="24"/>
        </w:rPr>
      </w:pPr>
    </w:p>
    <w:p w14:paraId="0C048C4D" w14:textId="77777777" w:rsidR="00E640C3" w:rsidRDefault="00E640C3" w:rsidP="007D6EAE">
      <w:pPr>
        <w:spacing w:line="240" w:lineRule="auto"/>
        <w:jc w:val="center"/>
        <w:rPr>
          <w:rFonts w:ascii="Times New Roman" w:eastAsia="Times New Roman" w:hAnsi="Times New Roman" w:cs="Times New Roman"/>
          <w:b/>
          <w:bCs/>
          <w:color w:val="000000"/>
          <w:sz w:val="24"/>
          <w:szCs w:val="24"/>
          <w:lang w:val="ru-RU"/>
        </w:rPr>
      </w:pPr>
    </w:p>
    <w:p w14:paraId="485DAA0A" w14:textId="17F4238D" w:rsidR="007D6EAE" w:rsidRPr="007D6EAE" w:rsidRDefault="007D6EAE" w:rsidP="007D6EAE">
      <w:pPr>
        <w:spacing w:line="240" w:lineRule="auto"/>
        <w:jc w:val="center"/>
        <w:rPr>
          <w:rFonts w:ascii="Times New Roman" w:eastAsia="Times New Roman" w:hAnsi="Times New Roman" w:cs="Times New Roman"/>
          <w:b/>
          <w:bCs/>
          <w:color w:val="000000"/>
          <w:sz w:val="24"/>
          <w:szCs w:val="24"/>
          <w:lang w:val="ru-RU"/>
        </w:rPr>
      </w:pPr>
      <w:r w:rsidRPr="007D6EAE">
        <w:rPr>
          <w:rFonts w:ascii="Times New Roman" w:eastAsia="Times New Roman" w:hAnsi="Times New Roman" w:cs="Times New Roman"/>
          <w:b/>
          <w:bCs/>
          <w:color w:val="000000"/>
          <w:sz w:val="24"/>
          <w:szCs w:val="24"/>
          <w:lang w:val="ru-RU"/>
        </w:rPr>
        <w:t>Политика оплаты и возврата денежных средств</w:t>
      </w:r>
    </w:p>
    <w:p w14:paraId="5DB1D776"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Настоящая Политика оплаты и возврата денежных средств (далее – Политика) определяет правила оплаты и возврата денежных средств за Услугу, оплаченную Заказчиком.</w:t>
      </w:r>
    </w:p>
    <w:p w14:paraId="44CBD168"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p>
    <w:p w14:paraId="0BC08827" w14:textId="7433F4EA" w:rsidR="007D6EAE" w:rsidRPr="007D6EAE" w:rsidRDefault="007D6EAE" w:rsidP="007D6EAE">
      <w:pPr>
        <w:pStyle w:val="ac"/>
        <w:numPr>
          <w:ilvl w:val="0"/>
          <w:numId w:val="3"/>
        </w:numPr>
        <w:spacing w:line="240" w:lineRule="auto"/>
        <w:jc w:val="center"/>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b/>
          <w:bCs/>
          <w:color w:val="000000"/>
          <w:sz w:val="24"/>
          <w:szCs w:val="24"/>
          <w:lang w:val="ru-RU"/>
        </w:rPr>
        <w:t>Термины и определения</w:t>
      </w:r>
    </w:p>
    <w:p w14:paraId="115B93AF"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В Политике, если из текста Политики прямо не вытекает иное, следующие слова и выражения будут иметь указанные ниже значения:</w:t>
      </w:r>
    </w:p>
    <w:p w14:paraId="25B3F321" w14:textId="712466C6"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Сайт – сайт, расположенный в сети Интернет по адресу https://</w:t>
      </w:r>
      <w:r w:rsidR="002F60C0">
        <w:rPr>
          <w:rFonts w:ascii="Times New Roman" w:eastAsia="Times New Roman" w:hAnsi="Times New Roman" w:cs="Times New Roman"/>
          <w:color w:val="000000"/>
          <w:sz w:val="24"/>
          <w:szCs w:val="24"/>
          <w:lang w:val="ru-RU"/>
        </w:rPr>
        <w:t>m</w:t>
      </w:r>
      <w:proofErr w:type="spellStart"/>
      <w:r w:rsidR="002F60C0">
        <w:rPr>
          <w:rFonts w:ascii="Times New Roman" w:eastAsia="Times New Roman" w:hAnsi="Times New Roman" w:cs="Times New Roman"/>
          <w:color w:val="000000"/>
          <w:sz w:val="24"/>
          <w:szCs w:val="24"/>
          <w:lang w:val="en-GB"/>
        </w:rPr>
        <w:t>igas</w:t>
      </w:r>
      <w:proofErr w:type="spellEnd"/>
      <w:r w:rsidRPr="007D6EAE">
        <w:rPr>
          <w:rFonts w:ascii="Times New Roman" w:eastAsia="Times New Roman" w:hAnsi="Times New Roman" w:cs="Times New Roman"/>
          <w:color w:val="000000"/>
          <w:sz w:val="24"/>
          <w:szCs w:val="24"/>
          <w:lang w:val="ru-RU"/>
        </w:rPr>
        <w:t>.</w:t>
      </w:r>
      <w:proofErr w:type="spellStart"/>
      <w:r w:rsidRPr="007D6EAE">
        <w:rPr>
          <w:rFonts w:ascii="Times New Roman" w:eastAsia="Times New Roman" w:hAnsi="Times New Roman" w:cs="Times New Roman"/>
          <w:color w:val="000000"/>
          <w:sz w:val="24"/>
          <w:szCs w:val="24"/>
          <w:lang w:val="ru-RU"/>
        </w:rPr>
        <w:t>org</w:t>
      </w:r>
      <w:proofErr w:type="spellEnd"/>
      <w:r w:rsidRPr="007D6EAE">
        <w:rPr>
          <w:rFonts w:ascii="Times New Roman" w:eastAsia="Times New Roman" w:hAnsi="Times New Roman" w:cs="Times New Roman"/>
          <w:color w:val="000000"/>
          <w:sz w:val="24"/>
          <w:szCs w:val="24"/>
          <w:lang w:val="ru-RU"/>
        </w:rPr>
        <w:t xml:space="preserve"> посредством которого Исполнитель предоставляет Услугу.</w:t>
      </w:r>
    </w:p>
    <w:p w14:paraId="30EF25A3"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Исполнитель — Правообладатель Сайта.</w:t>
      </w:r>
    </w:p>
    <w:p w14:paraId="1CE1E976" w14:textId="053A3DE3" w:rsidR="007D6EAE" w:rsidRPr="002F60C0"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 xml:space="preserve">Услуга – предоставление Заказчику права посещения мероприятия </w:t>
      </w:r>
      <w:r w:rsidR="002F60C0" w:rsidRPr="002F60C0">
        <w:rPr>
          <w:rFonts w:ascii="Times New Roman" w:eastAsia="Times New Roman" w:hAnsi="Times New Roman" w:cs="Times New Roman"/>
          <w:color w:val="000000"/>
          <w:sz w:val="24"/>
          <w:szCs w:val="24"/>
          <w:lang w:val="ru-RU"/>
        </w:rPr>
        <w:t>и</w:t>
      </w:r>
      <w:r w:rsidR="002F60C0">
        <w:rPr>
          <w:rFonts w:ascii="Times New Roman" w:eastAsia="Times New Roman" w:hAnsi="Times New Roman" w:cs="Times New Roman"/>
          <w:color w:val="000000"/>
          <w:sz w:val="24"/>
          <w:szCs w:val="24"/>
          <w:lang w:val="ru-RU"/>
        </w:rPr>
        <w:t>з списка, предложенных на Сайте.</w:t>
      </w:r>
    </w:p>
    <w:p w14:paraId="1868A5FC"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Заказчик – любое дееспособное физическое или юридическое лицо, индивидуальный предприниматель, акцептировавшее Политику.</w:t>
      </w:r>
    </w:p>
    <w:p w14:paraId="64B90389"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Акцепт Политики (Безусловный акцепт) – в соответствии со статьёй 438 ГК РФ, полное и безоговорочное принятие Политики, осуществляемое путем проставления отметки (галочки) в окошке «Ознакомлен и согласен с условиями Политики оплаты и возврата денежных средств» при подаче Заявки через Сайт.</w:t>
      </w:r>
    </w:p>
    <w:p w14:paraId="21AC3DB1"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Заявка – обращение Заказчиком к Исполнителю путем заполнения формы на Сайте.</w:t>
      </w:r>
      <w:r w:rsidRPr="007D6EAE">
        <w:rPr>
          <w:rFonts w:ascii="Times New Roman" w:eastAsia="Times New Roman" w:hAnsi="Times New Roman" w:cs="Times New Roman"/>
          <w:color w:val="000000"/>
          <w:sz w:val="24"/>
          <w:szCs w:val="24"/>
          <w:lang w:val="ru-RU"/>
        </w:rPr>
        <w:br/>
        <w:t>Персональные данные – информация, относящаяся к Заказчику, в том числе указанная им при заполнении Заявки.</w:t>
      </w:r>
    </w:p>
    <w:p w14:paraId="69CC1CC4" w14:textId="77777777" w:rsidR="007D6EAE" w:rsidRDefault="007D6EAE" w:rsidP="007D6EAE">
      <w:pPr>
        <w:spacing w:line="240" w:lineRule="auto"/>
        <w:jc w:val="center"/>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b/>
          <w:bCs/>
          <w:color w:val="000000"/>
          <w:sz w:val="24"/>
          <w:szCs w:val="24"/>
          <w:lang w:val="ru-RU"/>
        </w:rPr>
        <w:t>2. Порядок оплаты Услуги</w:t>
      </w:r>
    </w:p>
    <w:p w14:paraId="2B251798"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2.1. Стоимость Услуги определяется в соответствии с расценками Исполнителя, доступными Заказчику на Сайте. Заказывая Услугу, Заказчик подтверждает факт ознакомления и согласия с расценками Исполнителя и принимает на себя обязанности по оплате. </w:t>
      </w:r>
    </w:p>
    <w:p w14:paraId="210A10FE"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2.2. Оплата осуществляется с использованием платежных систем (полный перечень способов оплаты доступен на Сайте). К оплате принимаются платежные карты: VISA, MasterCard, МИР.</w:t>
      </w:r>
      <w:r w:rsidRPr="007D6EAE">
        <w:rPr>
          <w:rFonts w:ascii="Times New Roman" w:eastAsia="Times New Roman" w:hAnsi="Times New Roman" w:cs="Times New Roman"/>
          <w:color w:val="000000"/>
          <w:sz w:val="24"/>
          <w:szCs w:val="24"/>
          <w:lang w:val="ru-RU"/>
        </w:rPr>
        <w:br/>
        <w:t>Чтобы оплатить Услугу, вы будете перенаправлены на сервер платежной системы, на котором нужно ввести необходимые данные. При оплате банковской картой безопасность платежей гарантирует процессинговый центр.</w:t>
      </w:r>
    </w:p>
    <w:p w14:paraId="3A64704E"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 xml:space="preserve">Платежная система обладает подтвержденным сертификатом соответствия требованиям стандарта PCI DSS в части хранения, обработки и передачи данных держателей карт. Стандарт безопасности банковских карт PCI DSS поддерживается международными платежными системами, включая MasterCard и Visa, Inc. Система также является участником программы непрерывного соответствия </w:t>
      </w:r>
      <w:proofErr w:type="spellStart"/>
      <w:r w:rsidRPr="007D6EAE">
        <w:rPr>
          <w:rFonts w:ascii="Times New Roman" w:eastAsia="Times New Roman" w:hAnsi="Times New Roman" w:cs="Times New Roman"/>
          <w:color w:val="000000"/>
          <w:sz w:val="24"/>
          <w:szCs w:val="24"/>
          <w:lang w:val="ru-RU"/>
        </w:rPr>
        <w:t>Compliance</w:t>
      </w:r>
      <w:proofErr w:type="spellEnd"/>
      <w:r w:rsidRPr="007D6EAE">
        <w:rPr>
          <w:rFonts w:ascii="Times New Roman" w:eastAsia="Times New Roman" w:hAnsi="Times New Roman" w:cs="Times New Roman"/>
          <w:color w:val="000000"/>
          <w:sz w:val="24"/>
          <w:szCs w:val="24"/>
          <w:lang w:val="ru-RU"/>
        </w:rPr>
        <w:t xml:space="preserve"> Control PCI DSS </w:t>
      </w:r>
      <w:proofErr w:type="spellStart"/>
      <w:r w:rsidRPr="007D6EAE">
        <w:rPr>
          <w:rFonts w:ascii="Times New Roman" w:eastAsia="Times New Roman" w:hAnsi="Times New Roman" w:cs="Times New Roman"/>
          <w:color w:val="000000"/>
          <w:sz w:val="24"/>
          <w:szCs w:val="24"/>
          <w:lang w:val="ru-RU"/>
        </w:rPr>
        <w:t>Compliance</w:t>
      </w:r>
      <w:proofErr w:type="spellEnd"/>
      <w:r w:rsidRPr="007D6EAE">
        <w:rPr>
          <w:rFonts w:ascii="Times New Roman" w:eastAsia="Times New Roman" w:hAnsi="Times New Roman" w:cs="Times New Roman"/>
          <w:color w:val="000000"/>
          <w:sz w:val="24"/>
          <w:szCs w:val="24"/>
          <w:lang w:val="ru-RU"/>
        </w:rPr>
        <w:t xml:space="preserve"> Process (P.D.C.P.). Ваши конфиденциальные данные, необходимые для оплаты (реквизиты карты, регистрационные данные и др.), не поступают на Сайт — их обработка производится на стороне процессингового центра и полностью защищена.</w:t>
      </w:r>
    </w:p>
    <w:p w14:paraId="160D6E87"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Никто, в том числе Сайт, не может получить Персональные данные Заказчика, необходимые для осуществления платежа.</w:t>
      </w:r>
    </w:p>
    <w:p w14:paraId="1D482DD0"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2.3. Заказчик за свой счёт оплачивает комиссии (сборы), взимаемые кредитными организациями (платежными системами/агрегаторами) при осуществлении оплаты.</w:t>
      </w:r>
    </w:p>
    <w:p w14:paraId="29577346"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2.4. Оплата Услуги считается произведенной с момента поступления денежных средств на расчетный счет Исполнителя. При зачислении денежных средств Исполнитель направляет на электронную почту Заказчика письмо о согласии на предоставление Услуги.</w:t>
      </w:r>
    </w:p>
    <w:p w14:paraId="7E8A9BA7"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2.5. Заказчик дает заранее данный акцепт на списание денежных средств Исполнителем с Банковской карты на условиях настоящей Политики.</w:t>
      </w:r>
    </w:p>
    <w:p w14:paraId="6CC2E6D7"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2.6. Исполнитель вправе в одностороннем порядке изменять расценки без персонального уведомления Заказчика. Новые расценки вступают в силу со дня опубликования и применяются в отношении Услуги, оказание которой осуществляется после такого опубликования.</w:t>
      </w:r>
    </w:p>
    <w:p w14:paraId="6789F182"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lastRenderedPageBreak/>
        <w:t>2.7. Стороны соглашаются с тем, что плательщиком за оказание Услуги может быть третье лицо. В этом случае Заказчик обязан направить Исполнителю соответствующее информационное письмо, а плательщик при осуществлении оплаты в назначении платежа должен указать сведения, позволяющие идентифицировать Заказчика.</w:t>
      </w:r>
    </w:p>
    <w:p w14:paraId="222750F6"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2.8. В случае, если в течение 5 (пяти) рабочих дней с момента окончания срока предоставления Услуги, Исполнитель не получил претензий Заказчика, связанных с Услугой, считается, что она оказана Заказчику в полном объеме и надлежащим образом. Последующие претензии не принимаются.</w:t>
      </w:r>
      <w:r w:rsidRPr="007D6EAE">
        <w:rPr>
          <w:rFonts w:ascii="Times New Roman" w:eastAsia="Times New Roman" w:hAnsi="Times New Roman" w:cs="Times New Roman"/>
          <w:color w:val="000000"/>
          <w:sz w:val="24"/>
          <w:szCs w:val="24"/>
          <w:lang w:val="ru-RU"/>
        </w:rPr>
        <w:br/>
        <w:t>2.9. Датой начала оказания Услуги Исполнителем является дата начала проведения мероприятия (Услуги).</w:t>
      </w:r>
      <w:r w:rsidRPr="007D6EAE">
        <w:rPr>
          <w:rFonts w:ascii="Times New Roman" w:eastAsia="Times New Roman" w:hAnsi="Times New Roman" w:cs="Times New Roman"/>
          <w:color w:val="000000"/>
          <w:sz w:val="24"/>
          <w:szCs w:val="24"/>
          <w:lang w:val="ru-RU"/>
        </w:rPr>
        <w:br/>
        <w:t>2.10. Обязательства Заказчика по оплате Услуги считаются исполненными с момента поступления денежных средств на счет Исполнителя.</w:t>
      </w:r>
    </w:p>
    <w:p w14:paraId="6F8AA805" w14:textId="40B4D91E"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2.11. Исполнитель не гарантирует возможность проведения операций по Банковской карте.</w:t>
      </w:r>
      <w:r w:rsidRPr="007D6EAE">
        <w:rPr>
          <w:rFonts w:ascii="Times New Roman" w:eastAsia="Times New Roman" w:hAnsi="Times New Roman" w:cs="Times New Roman"/>
          <w:color w:val="000000"/>
          <w:sz w:val="24"/>
          <w:szCs w:val="24"/>
          <w:lang w:val="ru-RU"/>
        </w:rPr>
        <w:br/>
        <w:t>2.12. Заказчик гарантирует, что он является держателем Банковской карты, осознанно, корректно и полностью вводит все требуемые реквизиты Банковской карты при оплат</w:t>
      </w:r>
      <w:r>
        <w:rPr>
          <w:rFonts w:ascii="Times New Roman" w:eastAsia="Times New Roman" w:hAnsi="Times New Roman" w:cs="Times New Roman"/>
          <w:color w:val="000000"/>
          <w:sz w:val="24"/>
          <w:szCs w:val="24"/>
          <w:lang w:val="ru-RU"/>
        </w:rPr>
        <w:t>е</w:t>
      </w:r>
      <w:r w:rsidRPr="007D6EAE">
        <w:rPr>
          <w:rFonts w:ascii="Times New Roman" w:eastAsia="Times New Roman" w:hAnsi="Times New Roman" w:cs="Times New Roman"/>
          <w:color w:val="000000"/>
          <w:sz w:val="24"/>
          <w:szCs w:val="24"/>
          <w:lang w:val="ru-RU"/>
        </w:rPr>
        <w:t xml:space="preserve"> Услуги</w:t>
      </w:r>
      <w:r>
        <w:rPr>
          <w:rFonts w:ascii="Times New Roman" w:eastAsia="Times New Roman" w:hAnsi="Times New Roman" w:cs="Times New Roman"/>
          <w:color w:val="000000"/>
          <w:sz w:val="24"/>
          <w:szCs w:val="24"/>
          <w:lang w:val="ru-RU"/>
        </w:rPr>
        <w:t>.</w:t>
      </w:r>
    </w:p>
    <w:p w14:paraId="52382402"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2.13. Исполнитель не несёт ответственности за неработоспособность и/или временную неработоспособность Сайта. Заказчик самостоятельно контролирует исполнение своей обязанности по оплате Услуги. При неработоспособности и/или временной неработоспособности Сайта Заказчик обязан использовать иные способы исполнения обязанностей по оплате Услуги.</w:t>
      </w:r>
    </w:p>
    <w:p w14:paraId="040B4532" w14:textId="085C265B"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2.14. Не использование Услуги со стороны Заказчика не влечет за собой возмещение стоимости Услуги.</w:t>
      </w:r>
    </w:p>
    <w:p w14:paraId="6985CB04" w14:textId="77777777" w:rsidR="007D6EAE" w:rsidRDefault="007D6EAE" w:rsidP="007D6EAE">
      <w:pPr>
        <w:spacing w:line="240" w:lineRule="auto"/>
        <w:jc w:val="center"/>
        <w:rPr>
          <w:rFonts w:ascii="Times New Roman" w:eastAsia="Times New Roman" w:hAnsi="Times New Roman" w:cs="Times New Roman"/>
          <w:color w:val="000000"/>
          <w:sz w:val="24"/>
          <w:szCs w:val="24"/>
          <w:lang w:val="ru-RU"/>
        </w:rPr>
      </w:pPr>
    </w:p>
    <w:p w14:paraId="32ACA806" w14:textId="3F6A3BD2" w:rsidR="007D6EAE" w:rsidRDefault="007D6EAE" w:rsidP="007D6EAE">
      <w:pPr>
        <w:spacing w:line="240" w:lineRule="auto"/>
        <w:jc w:val="center"/>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b/>
          <w:bCs/>
          <w:color w:val="000000"/>
          <w:sz w:val="24"/>
          <w:szCs w:val="24"/>
          <w:lang w:val="ru-RU"/>
        </w:rPr>
        <w:t>3. Порядок возврата денежных средств</w:t>
      </w:r>
    </w:p>
    <w:p w14:paraId="3FA5C8DB"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 Заказчик, оплативший Услугу, при соблюдении Условий возврата, указанных в п.3.12. Политики, имеет право на возврат уплаченных денежных средств.</w:t>
      </w:r>
      <w:r w:rsidRPr="007D6EAE">
        <w:rPr>
          <w:rFonts w:ascii="Times New Roman" w:eastAsia="Times New Roman" w:hAnsi="Times New Roman" w:cs="Times New Roman"/>
          <w:color w:val="000000"/>
          <w:sz w:val="24"/>
          <w:szCs w:val="24"/>
          <w:lang w:val="ru-RU"/>
        </w:rPr>
        <w:br/>
        <w:t>3.2. Для возврата денежных средств Заказчик направляет Заявление о возврате денежных средств (далее – Заявление/Заявление о возврате денежных средств).</w:t>
      </w:r>
      <w:r w:rsidRPr="007D6EAE">
        <w:rPr>
          <w:rFonts w:ascii="Times New Roman" w:eastAsia="Times New Roman" w:hAnsi="Times New Roman" w:cs="Times New Roman"/>
          <w:color w:val="000000"/>
          <w:sz w:val="24"/>
          <w:szCs w:val="24"/>
          <w:lang w:val="ru-RU"/>
        </w:rPr>
        <w:br/>
        <w:t>3.3. Заявление о возврате денежных средств в обязательном порядке должно содержать: ФИО Заказчика, его обратный адрес, контактный телефон, наименование оплаченной Услуги, дата оплаты Услуги, реквизиты счета, подтверждение оплаты Услуги (например, квитанция, направленная на почту Заказчику после оплаты Услуги, выписка со счета Заказчика и т.д.), описание причин возврата.</w:t>
      </w:r>
    </w:p>
    <w:p w14:paraId="1A99A88C"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3.4. Исполнитель, после получения Заявления о возврате в течение 10 календарных дней рассматривает такое Заявление, в том числе проверяет его соответствие Условиям возврата, указанным в п.3.12. Политики, а также полноте, достоверности и достаточности</w:t>
      </w:r>
      <w:r w:rsidRPr="007D6EAE">
        <w:rPr>
          <w:rFonts w:ascii="Times New Roman" w:eastAsia="Times New Roman" w:hAnsi="Times New Roman" w:cs="Times New Roman"/>
          <w:color w:val="000000"/>
          <w:sz w:val="24"/>
          <w:szCs w:val="24"/>
          <w:lang w:val="ru-RU"/>
        </w:rPr>
        <w:br/>
        <w:t>информации требованиям, указанным в п.2.3. Политики.</w:t>
      </w:r>
    </w:p>
    <w:p w14:paraId="27D9EC3F"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3.5. После рассмотрения Заявления о возврате Исполнитель принимает Решение о возврате денежных средств Заказчику или Решение об отказе в возврате денежных средств Заказчику.</w:t>
      </w:r>
      <w:r w:rsidRPr="007D6EAE">
        <w:rPr>
          <w:rFonts w:ascii="Times New Roman" w:eastAsia="Times New Roman" w:hAnsi="Times New Roman" w:cs="Times New Roman"/>
          <w:color w:val="000000"/>
          <w:sz w:val="24"/>
          <w:szCs w:val="24"/>
          <w:lang w:val="ru-RU"/>
        </w:rPr>
        <w:br/>
        <w:t>3.6. Решение о возврате денежных средств Заказчику принимается при одновременном совпадении следующих условий:</w:t>
      </w:r>
    </w:p>
    <w:p w14:paraId="04B4D925"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3.6.1. выполнены Условия возврата, указанные в п.3.12. Политики;</w:t>
      </w:r>
    </w:p>
    <w:p w14:paraId="6F5BD6EB"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3.6.2. Заявление о возврате соответствует полноте, достоверности и достаточности</w:t>
      </w:r>
      <w:r w:rsidRPr="007D6EAE">
        <w:rPr>
          <w:rFonts w:ascii="Times New Roman" w:eastAsia="Times New Roman" w:hAnsi="Times New Roman" w:cs="Times New Roman"/>
          <w:color w:val="000000"/>
          <w:sz w:val="24"/>
          <w:szCs w:val="24"/>
          <w:lang w:val="ru-RU"/>
        </w:rPr>
        <w:br/>
        <w:t>информации, требованиям, указанным в п.3.3. Политики.</w:t>
      </w:r>
    </w:p>
    <w:p w14:paraId="22B784A4"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3.7. Решение об отказе в возврате денежных средств Заказчику принимается при наличии хотя бы одного из следующих случаев:</w:t>
      </w:r>
    </w:p>
    <w:p w14:paraId="551396E8"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3.7.1. не выполнены Условия возврата, указанные в п.3.12. Политики;</w:t>
      </w:r>
    </w:p>
    <w:p w14:paraId="49308568"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3.7.2. не выполнены требования, предусмотренные в п.2.3. Политики;</w:t>
      </w:r>
    </w:p>
    <w:p w14:paraId="0703FD0A"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3.7.3. услуга была оказана или отказ от услуги осуществлен Заказчиком менее чем один месяц до ее оказания;</w:t>
      </w:r>
    </w:p>
    <w:p w14:paraId="3432CF76"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3.7.4. денежные средства поступили от третьего лица;</w:t>
      </w:r>
    </w:p>
    <w:p w14:paraId="138178E8"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lastRenderedPageBreak/>
        <w:t>3.7.5. Исполнитель понес фактические расходы на организацию и проведение услуги.</w:t>
      </w:r>
      <w:r w:rsidRPr="007D6EAE">
        <w:rPr>
          <w:rFonts w:ascii="Times New Roman" w:eastAsia="Times New Roman" w:hAnsi="Times New Roman" w:cs="Times New Roman"/>
          <w:color w:val="000000"/>
          <w:sz w:val="24"/>
          <w:szCs w:val="24"/>
          <w:lang w:val="ru-RU"/>
        </w:rPr>
        <w:br/>
        <w:t>Под фактическими расходами предполагается в том числе будущая оплата услуг терапевтов, а также оплата их проезда, проживания и питания. </w:t>
      </w:r>
    </w:p>
    <w:p w14:paraId="5DA72AC4"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3.8. В случае, если указанная в Заявлении о возврате денежных средств карта Заказчика принадлежит другому лицу или есть основания полагать, что в реквизитах допущена ошибка, при отсутствии иных оснований для отказа, Пользователь вправе отказать вернуть денежные средства по реквизитам, указанным в заявлении, но предложить получить их иным способом (предоставить корректные данные).</w:t>
      </w:r>
    </w:p>
    <w:p w14:paraId="0CF41B30"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3.9. В случае принятия Решения о возврате Заказчику денежных средств Исполнитель осуществляет возврат в размере, указанном в Решение о возврате, одним из следующих способов:</w:t>
      </w:r>
      <w:r w:rsidRPr="007D6EAE">
        <w:rPr>
          <w:rFonts w:ascii="Times New Roman" w:eastAsia="Times New Roman" w:hAnsi="Times New Roman" w:cs="Times New Roman"/>
          <w:color w:val="000000"/>
          <w:sz w:val="24"/>
          <w:szCs w:val="24"/>
          <w:lang w:val="ru-RU"/>
        </w:rPr>
        <w:br/>
        <w:t>3.9.1. перечисляет денежные средства Заказчику по реквизитам, указанным в Заявлении о возврате;</w:t>
      </w:r>
      <w:r w:rsidRPr="007D6EAE">
        <w:rPr>
          <w:rFonts w:ascii="Times New Roman" w:eastAsia="Times New Roman" w:hAnsi="Times New Roman" w:cs="Times New Roman"/>
          <w:color w:val="000000"/>
          <w:sz w:val="24"/>
          <w:szCs w:val="24"/>
          <w:lang w:val="ru-RU"/>
        </w:rPr>
        <w:br/>
        <w:t>3.9.2. сообщает Заказчику по телефону, указанному в Заявлении и/или направляет Заказчику по адресу, указанному в Заявлении, письменный ответ о готовности осуществить возврат денежных средств</w:t>
      </w:r>
    </w:p>
    <w:p w14:paraId="5FD376D5"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3.10. В случае принятия Решения об отказе в возврате денежных средств Заказчику Исполнитель направляет Заказчику письменный отказ в возврате денежных средств, с указанием причин такого отказа по адресу (и/или электронной почте), указанному заказчиком в Заявлении о возврате денежных средств.</w:t>
      </w:r>
    </w:p>
    <w:p w14:paraId="278130FC"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3.11. Исполнитель не несет ответственность за неполучение Заказчиком денежных средств, если они перечислены по реквизитам, указанным Заказчиком в Заявлении.</w:t>
      </w:r>
    </w:p>
    <w:p w14:paraId="00D0A32D"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3.12. Обязательные Условия возврата:</w:t>
      </w:r>
    </w:p>
    <w:p w14:paraId="5CA296DB"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3.12.1. Услуга не оказана Заказчику;</w:t>
      </w:r>
    </w:p>
    <w:p w14:paraId="591885D6" w14:textId="77777777" w:rsid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3.12.2. Отказ Заказчиком от Услуги осуществлен более чем за один месяц до времени ее предполагаемого оказания;</w:t>
      </w:r>
    </w:p>
    <w:p w14:paraId="4C5126A3" w14:textId="711BF87B" w:rsidR="007D6EAE" w:rsidRPr="007D6EAE" w:rsidRDefault="007D6EAE" w:rsidP="007D6EAE">
      <w:pPr>
        <w:spacing w:line="240" w:lineRule="auto"/>
        <w:jc w:val="both"/>
        <w:rPr>
          <w:rFonts w:ascii="Times New Roman" w:eastAsia="Times New Roman" w:hAnsi="Times New Roman" w:cs="Times New Roman"/>
          <w:color w:val="000000"/>
          <w:sz w:val="24"/>
          <w:szCs w:val="24"/>
          <w:lang w:val="ru-RU"/>
        </w:rPr>
      </w:pPr>
      <w:r w:rsidRPr="007D6EAE">
        <w:rPr>
          <w:rFonts w:ascii="Times New Roman" w:eastAsia="Times New Roman" w:hAnsi="Times New Roman" w:cs="Times New Roman"/>
          <w:color w:val="000000"/>
          <w:sz w:val="24"/>
          <w:szCs w:val="24"/>
          <w:lang w:val="ru-RU"/>
        </w:rPr>
        <w:t>3.12.3. Транзакция по оплате была проведена успешно и денежные средства получены Исполнителем.</w:t>
      </w:r>
    </w:p>
    <w:p w14:paraId="00000068" w14:textId="217A7D47" w:rsidR="002011B4" w:rsidRDefault="002011B4" w:rsidP="007D6EAE">
      <w:pPr>
        <w:jc w:val="both"/>
        <w:rPr>
          <w:rFonts w:ascii="Times New Roman" w:hAnsi="Times New Roman" w:cs="Times New Roman"/>
          <w:sz w:val="24"/>
          <w:szCs w:val="24"/>
        </w:rPr>
      </w:pPr>
    </w:p>
    <w:p w14:paraId="54A43122" w14:textId="66C09F12" w:rsidR="00F01659" w:rsidRPr="00F01659" w:rsidRDefault="00F01659" w:rsidP="00F01659">
      <w:pPr>
        <w:spacing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4. Реквизиты Исполнителя</w:t>
      </w:r>
    </w:p>
    <w:p w14:paraId="39FDD49F" w14:textId="77777777" w:rsidR="00F01659" w:rsidRPr="007B5B6D" w:rsidRDefault="00F01659" w:rsidP="00F01659">
      <w:pPr>
        <w:spacing w:line="240" w:lineRule="auto"/>
        <w:jc w:val="both"/>
        <w:rPr>
          <w:rFonts w:ascii="Times New Roman" w:eastAsia="Times New Roman" w:hAnsi="Times New Roman" w:cs="Times New Roman"/>
          <w:sz w:val="24"/>
          <w:szCs w:val="24"/>
        </w:rPr>
      </w:pPr>
    </w:p>
    <w:p w14:paraId="59D2A77C"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ИСПОЛНИТЕЛЬ:</w:t>
      </w:r>
    </w:p>
    <w:p w14:paraId="01702415"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ООО «КТЦ ГЕШТАЛЬТ-АНАЛИЗА»</w:t>
      </w:r>
    </w:p>
    <w:p w14:paraId="4624D98C"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 xml:space="preserve">Адрес: г. Москва, 2-й Хвостов переулок, д.10, стр. 2, квартира 22. </w:t>
      </w:r>
    </w:p>
    <w:p w14:paraId="0EBAB83D"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ИНН, КПП 7706742455/770601001</w:t>
      </w:r>
    </w:p>
    <w:p w14:paraId="2C3ABC13"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ОГРН 1107746686706</w:t>
      </w:r>
    </w:p>
    <w:p w14:paraId="644DFC6B"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Банковские реквизиты:</w:t>
      </w:r>
    </w:p>
    <w:p w14:paraId="1ED974B5"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P/c: № 40702810038000105107</w:t>
      </w:r>
    </w:p>
    <w:p w14:paraId="175F0372"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 xml:space="preserve">в ПАО Сбербанк </w:t>
      </w:r>
    </w:p>
    <w:p w14:paraId="3313EF07"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К/с: № 30101810400000000225</w:t>
      </w:r>
    </w:p>
    <w:p w14:paraId="1EC5A561" w14:textId="77777777" w:rsidR="00F01659" w:rsidRPr="007B5B6D" w:rsidRDefault="00F01659" w:rsidP="00F01659">
      <w:pPr>
        <w:jc w:val="both"/>
        <w:rPr>
          <w:rFonts w:ascii="Times New Roman" w:eastAsia="Times New Roman" w:hAnsi="Times New Roman" w:cs="Times New Roman"/>
          <w:sz w:val="24"/>
          <w:szCs w:val="24"/>
          <w:lang w:val="en-US"/>
        </w:rPr>
      </w:pPr>
      <w:r w:rsidRPr="007B5B6D">
        <w:rPr>
          <w:rFonts w:ascii="Times New Roman" w:eastAsia="Times New Roman" w:hAnsi="Times New Roman" w:cs="Times New Roman"/>
          <w:sz w:val="24"/>
          <w:szCs w:val="24"/>
        </w:rPr>
        <w:t>БИК</w:t>
      </w:r>
      <w:r w:rsidRPr="007B5B6D">
        <w:rPr>
          <w:rFonts w:ascii="Times New Roman" w:eastAsia="Times New Roman" w:hAnsi="Times New Roman" w:cs="Times New Roman"/>
          <w:sz w:val="24"/>
          <w:szCs w:val="24"/>
          <w:lang w:val="en-US"/>
        </w:rPr>
        <w:t>: 044525225</w:t>
      </w:r>
    </w:p>
    <w:p w14:paraId="1F6638CE" w14:textId="77777777" w:rsidR="00F01659" w:rsidRPr="007B5B6D" w:rsidRDefault="00F01659" w:rsidP="00F01659">
      <w:pPr>
        <w:jc w:val="both"/>
        <w:rPr>
          <w:rFonts w:ascii="Times New Roman" w:eastAsia="Times New Roman" w:hAnsi="Times New Roman" w:cs="Times New Roman"/>
          <w:sz w:val="24"/>
          <w:szCs w:val="24"/>
          <w:lang w:val="en-US"/>
        </w:rPr>
      </w:pPr>
      <w:r w:rsidRPr="007B5B6D">
        <w:rPr>
          <w:rFonts w:ascii="Times New Roman" w:eastAsia="Times New Roman" w:hAnsi="Times New Roman" w:cs="Times New Roman"/>
          <w:sz w:val="24"/>
          <w:szCs w:val="24"/>
          <w:lang w:val="en-US"/>
        </w:rPr>
        <w:t xml:space="preserve">E-mail: gestaltanalys@gmail.com </w:t>
      </w:r>
    </w:p>
    <w:p w14:paraId="2F9E0403" w14:textId="77777777" w:rsidR="00F01659" w:rsidRPr="007B5B6D" w:rsidRDefault="00F01659" w:rsidP="00F01659">
      <w:pPr>
        <w:jc w:val="both"/>
        <w:rPr>
          <w:rFonts w:ascii="Times New Roman" w:eastAsia="Times New Roman" w:hAnsi="Times New Roman" w:cs="Times New Roman"/>
          <w:sz w:val="24"/>
          <w:szCs w:val="24"/>
        </w:rPr>
      </w:pPr>
      <w:r w:rsidRPr="007B5B6D">
        <w:rPr>
          <w:rFonts w:ascii="Times New Roman" w:eastAsia="Times New Roman" w:hAnsi="Times New Roman" w:cs="Times New Roman"/>
          <w:sz w:val="24"/>
          <w:szCs w:val="24"/>
        </w:rPr>
        <w:t>Тел/Факс: +7 (495) 772-63-45/+7 925 772-63-45</w:t>
      </w:r>
    </w:p>
    <w:p w14:paraId="7324BF4B" w14:textId="77777777" w:rsidR="00F01659" w:rsidRPr="007D6EAE" w:rsidRDefault="00F01659" w:rsidP="007D6EAE">
      <w:pPr>
        <w:jc w:val="both"/>
        <w:rPr>
          <w:rFonts w:ascii="Times New Roman" w:hAnsi="Times New Roman" w:cs="Times New Roman"/>
          <w:sz w:val="24"/>
          <w:szCs w:val="24"/>
        </w:rPr>
      </w:pPr>
    </w:p>
    <w:sectPr w:rsidR="00F01659" w:rsidRPr="007D6EAE">
      <w:headerReference w:type="default" r:id="rId8"/>
      <w:pgSz w:w="11909" w:h="16834"/>
      <w:pgMar w:top="709" w:right="994" w:bottom="144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65FA" w14:textId="77777777" w:rsidR="008A7BCC" w:rsidRDefault="008A7BCC">
      <w:pPr>
        <w:spacing w:line="240" w:lineRule="auto"/>
      </w:pPr>
      <w:r>
        <w:separator/>
      </w:r>
    </w:p>
  </w:endnote>
  <w:endnote w:type="continuationSeparator" w:id="0">
    <w:p w14:paraId="2E45850F" w14:textId="77777777" w:rsidR="008A7BCC" w:rsidRDefault="008A7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285D" w14:textId="77777777" w:rsidR="008A7BCC" w:rsidRDefault="008A7BCC">
      <w:pPr>
        <w:spacing w:line="240" w:lineRule="auto"/>
      </w:pPr>
      <w:r>
        <w:separator/>
      </w:r>
    </w:p>
  </w:footnote>
  <w:footnote w:type="continuationSeparator" w:id="0">
    <w:p w14:paraId="36F0FEA2" w14:textId="77777777" w:rsidR="008A7BCC" w:rsidRDefault="008A7B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77777777" w:rsidR="002011B4" w:rsidRDefault="002011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1B91"/>
    <w:multiLevelType w:val="multilevel"/>
    <w:tmpl w:val="955EAC30"/>
    <w:lvl w:ilvl="0">
      <w:start w:val="1"/>
      <w:numFmt w:val="decimal"/>
      <w:lvlText w:val="%1."/>
      <w:lvlJc w:val="left"/>
      <w:pPr>
        <w:ind w:left="720" w:hanging="360"/>
      </w:pPr>
    </w:lvl>
    <w:lvl w:ilvl="1">
      <w:start w:val="4"/>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50064B4E"/>
    <w:multiLevelType w:val="multilevel"/>
    <w:tmpl w:val="88E07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9D7E98"/>
    <w:multiLevelType w:val="hybridMultilevel"/>
    <w:tmpl w:val="D666B966"/>
    <w:lvl w:ilvl="0" w:tplc="B5089C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609643">
    <w:abstractNumId w:val="1"/>
  </w:num>
  <w:num w:numId="2" w16cid:durableId="1755054292">
    <w:abstractNumId w:val="0"/>
  </w:num>
  <w:num w:numId="3" w16cid:durableId="174957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1B4"/>
    <w:rsid w:val="00110E09"/>
    <w:rsid w:val="002011B4"/>
    <w:rsid w:val="002F60C0"/>
    <w:rsid w:val="003F0E0E"/>
    <w:rsid w:val="004029D1"/>
    <w:rsid w:val="006164E5"/>
    <w:rsid w:val="006E346C"/>
    <w:rsid w:val="007D6EAE"/>
    <w:rsid w:val="00830396"/>
    <w:rsid w:val="008A7BCC"/>
    <w:rsid w:val="00B354AB"/>
    <w:rsid w:val="00CD237C"/>
    <w:rsid w:val="00E640C3"/>
    <w:rsid w:val="00F0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ACC5379"/>
  <w15:docId w15:val="{06ABA258-85D0-4747-9AF8-2185D166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after="320"/>
    </w:pPr>
    <w:rPr>
      <w:color w:val="666666"/>
      <w:sz w:val="30"/>
      <w:szCs w:val="30"/>
    </w:rPr>
  </w:style>
  <w:style w:type="paragraph" w:styleId="a5">
    <w:name w:val="Balloon Text"/>
    <w:basedOn w:val="a"/>
    <w:link w:val="a6"/>
    <w:uiPriority w:val="99"/>
    <w:semiHidden/>
    <w:unhideWhenUsed/>
    <w:rsid w:val="0091410F"/>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1410F"/>
    <w:rPr>
      <w:rFonts w:ascii="Segoe UI" w:hAnsi="Segoe UI" w:cs="Segoe UI"/>
      <w:sz w:val="18"/>
      <w:szCs w:val="18"/>
    </w:rPr>
  </w:style>
  <w:style w:type="character" w:styleId="a7">
    <w:name w:val="annotation reference"/>
    <w:basedOn w:val="a0"/>
    <w:uiPriority w:val="99"/>
    <w:semiHidden/>
    <w:unhideWhenUsed/>
    <w:rsid w:val="009946DA"/>
    <w:rPr>
      <w:sz w:val="16"/>
      <w:szCs w:val="16"/>
    </w:rPr>
  </w:style>
  <w:style w:type="paragraph" w:styleId="a8">
    <w:name w:val="annotation text"/>
    <w:basedOn w:val="a"/>
    <w:link w:val="a9"/>
    <w:uiPriority w:val="99"/>
    <w:semiHidden/>
    <w:unhideWhenUsed/>
    <w:rsid w:val="009946DA"/>
    <w:pPr>
      <w:spacing w:line="240" w:lineRule="auto"/>
    </w:pPr>
    <w:rPr>
      <w:sz w:val="20"/>
      <w:szCs w:val="20"/>
    </w:rPr>
  </w:style>
  <w:style w:type="character" w:customStyle="1" w:styleId="a9">
    <w:name w:val="Текст примечания Знак"/>
    <w:basedOn w:val="a0"/>
    <w:link w:val="a8"/>
    <w:uiPriority w:val="99"/>
    <w:semiHidden/>
    <w:rsid w:val="009946DA"/>
    <w:rPr>
      <w:sz w:val="20"/>
      <w:szCs w:val="20"/>
    </w:rPr>
  </w:style>
  <w:style w:type="paragraph" w:styleId="aa">
    <w:name w:val="annotation subject"/>
    <w:basedOn w:val="a8"/>
    <w:next w:val="a8"/>
    <w:link w:val="ab"/>
    <w:uiPriority w:val="99"/>
    <w:semiHidden/>
    <w:unhideWhenUsed/>
    <w:rsid w:val="009946DA"/>
    <w:rPr>
      <w:b/>
      <w:bCs/>
    </w:rPr>
  </w:style>
  <w:style w:type="character" w:customStyle="1" w:styleId="ab">
    <w:name w:val="Тема примечания Знак"/>
    <w:basedOn w:val="a9"/>
    <w:link w:val="aa"/>
    <w:uiPriority w:val="99"/>
    <w:semiHidden/>
    <w:rsid w:val="009946DA"/>
    <w:rPr>
      <w:b/>
      <w:bCs/>
      <w:sz w:val="20"/>
      <w:szCs w:val="20"/>
    </w:rPr>
  </w:style>
  <w:style w:type="paragraph" w:styleId="ac">
    <w:name w:val="List Paragraph"/>
    <w:basedOn w:val="a"/>
    <w:uiPriority w:val="34"/>
    <w:qFormat/>
    <w:rsid w:val="00C76DF8"/>
    <w:pPr>
      <w:ind w:left="720"/>
      <w:contextualSpacing/>
    </w:pPr>
  </w:style>
  <w:style w:type="paragraph" w:styleId="ad">
    <w:name w:val="Revision"/>
    <w:hidden/>
    <w:uiPriority w:val="99"/>
    <w:semiHidden/>
    <w:rsid w:val="003F6C8A"/>
    <w:pPr>
      <w:spacing w:line="240" w:lineRule="auto"/>
    </w:pPr>
  </w:style>
  <w:style w:type="table" w:customStyle="1" w:styleId="ae">
    <w:basedOn w:val="TableNormal3"/>
    <w:tblPr>
      <w:tblStyleRowBandSize w:val="1"/>
      <w:tblStyleColBandSize w:val="1"/>
      <w:tblCellMar>
        <w:left w:w="108" w:type="dxa"/>
        <w:right w:w="108" w:type="dxa"/>
      </w:tblCellMar>
    </w:tblPr>
  </w:style>
  <w:style w:type="character" w:styleId="af">
    <w:name w:val="Strong"/>
    <w:basedOn w:val="a0"/>
    <w:uiPriority w:val="22"/>
    <w:qFormat/>
    <w:rsid w:val="00CD237C"/>
    <w:rPr>
      <w:b/>
      <w:bCs/>
    </w:rPr>
  </w:style>
  <w:style w:type="paragraph" w:styleId="af0">
    <w:name w:val="Normal (Web)"/>
    <w:basedOn w:val="a"/>
    <w:uiPriority w:val="99"/>
    <w:semiHidden/>
    <w:unhideWhenUsed/>
    <w:rsid w:val="00CD237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CD237C"/>
  </w:style>
  <w:style w:type="character" w:styleId="af1">
    <w:name w:val="Hyperlink"/>
    <w:basedOn w:val="a0"/>
    <w:uiPriority w:val="99"/>
    <w:unhideWhenUsed/>
    <w:rsid w:val="00CD237C"/>
    <w:rPr>
      <w:color w:val="0000FF" w:themeColor="hyperlink"/>
      <w:u w:val="single"/>
    </w:rPr>
  </w:style>
  <w:style w:type="character" w:styleId="af2">
    <w:name w:val="Unresolved Mention"/>
    <w:basedOn w:val="a0"/>
    <w:uiPriority w:val="99"/>
    <w:semiHidden/>
    <w:unhideWhenUsed/>
    <w:rsid w:val="00CD2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6169">
      <w:bodyDiv w:val="1"/>
      <w:marLeft w:val="0"/>
      <w:marRight w:val="0"/>
      <w:marTop w:val="0"/>
      <w:marBottom w:val="0"/>
      <w:divBdr>
        <w:top w:val="none" w:sz="0" w:space="0" w:color="auto"/>
        <w:left w:val="none" w:sz="0" w:space="0" w:color="auto"/>
        <w:bottom w:val="none" w:sz="0" w:space="0" w:color="auto"/>
        <w:right w:val="none" w:sz="0" w:space="0" w:color="auto"/>
      </w:divBdr>
      <w:divsChild>
        <w:div w:id="687412779">
          <w:marLeft w:val="0"/>
          <w:marRight w:val="0"/>
          <w:marTop w:val="0"/>
          <w:marBottom w:val="0"/>
          <w:divBdr>
            <w:top w:val="none" w:sz="0" w:space="0" w:color="auto"/>
            <w:left w:val="none" w:sz="0" w:space="0" w:color="auto"/>
            <w:bottom w:val="none" w:sz="0" w:space="0" w:color="auto"/>
            <w:right w:val="none" w:sz="0" w:space="0" w:color="auto"/>
          </w:divBdr>
        </w:div>
        <w:div w:id="2002195324">
          <w:marLeft w:val="0"/>
          <w:marRight w:val="0"/>
          <w:marTop w:val="0"/>
          <w:marBottom w:val="0"/>
          <w:divBdr>
            <w:top w:val="none" w:sz="0" w:space="0" w:color="auto"/>
            <w:left w:val="none" w:sz="0" w:space="0" w:color="auto"/>
            <w:bottom w:val="none" w:sz="0" w:space="0" w:color="auto"/>
            <w:right w:val="none" w:sz="0" w:space="0" w:color="auto"/>
          </w:divBdr>
        </w:div>
      </w:divsChild>
    </w:div>
    <w:div w:id="1966347840">
      <w:bodyDiv w:val="1"/>
      <w:marLeft w:val="0"/>
      <w:marRight w:val="0"/>
      <w:marTop w:val="0"/>
      <w:marBottom w:val="0"/>
      <w:divBdr>
        <w:top w:val="none" w:sz="0" w:space="0" w:color="auto"/>
        <w:left w:val="none" w:sz="0" w:space="0" w:color="auto"/>
        <w:bottom w:val="none" w:sz="0" w:space="0" w:color="auto"/>
        <w:right w:val="none" w:sz="0" w:space="0" w:color="auto"/>
      </w:divBdr>
      <w:divsChild>
        <w:div w:id="312375786">
          <w:marLeft w:val="0"/>
          <w:marRight w:val="0"/>
          <w:marTop w:val="0"/>
          <w:marBottom w:val="0"/>
          <w:divBdr>
            <w:top w:val="none" w:sz="0" w:space="0" w:color="auto"/>
            <w:left w:val="none" w:sz="0" w:space="0" w:color="auto"/>
            <w:bottom w:val="none" w:sz="0" w:space="0" w:color="auto"/>
            <w:right w:val="none" w:sz="0" w:space="0" w:color="auto"/>
          </w:divBdr>
        </w:div>
        <w:div w:id="6418881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pLVIr062cc5mzVlzcTru3UN+dw==">CgMxLjA4AHIhMWdURmVNRFJNSTNscm94ZmZ2clFrdkluQ243S2VHLXhK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1390</Words>
  <Characters>7928</Characters>
  <Application>Microsoft Office Word</Application>
  <DocSecurity>0</DocSecurity>
  <Lines>66</Lines>
  <Paragraphs>18</Paragraphs>
  <ScaleCrop>false</ScaleCrop>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Цедрик Андрей Александрович</dc:creator>
  <cp:lastModifiedBy>Валерия Смирнова</cp:lastModifiedBy>
  <cp:revision>3</cp:revision>
  <cp:lastPrinted>2024-07-19T15:29:00Z</cp:lastPrinted>
  <dcterms:created xsi:type="dcterms:W3CDTF">2026-06-15T15:18:00Z</dcterms:created>
  <dcterms:modified xsi:type="dcterms:W3CDTF">2026-06-15T15:18:00Z</dcterms:modified>
</cp:coreProperties>
</file>